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92EAF" w14:textId="77777777" w:rsidR="00232348" w:rsidRDefault="00000000">
      <w:pPr>
        <w:pStyle w:val="TextA"/>
        <w:tabs>
          <w:tab w:val="left" w:pos="740"/>
          <w:tab w:val="left" w:pos="1480"/>
          <w:tab w:val="left" w:pos="2220"/>
          <w:tab w:val="left" w:pos="2960"/>
          <w:tab w:val="left" w:pos="3700"/>
          <w:tab w:val="left" w:pos="4440"/>
          <w:tab w:val="left" w:pos="5180"/>
          <w:tab w:val="left" w:pos="5920"/>
          <w:tab w:val="left" w:pos="6660"/>
          <w:tab w:val="left" w:pos="7400"/>
          <w:tab w:val="left" w:pos="8140"/>
          <w:tab w:val="left" w:pos="8880"/>
          <w:tab w:val="left" w:pos="9132"/>
        </w:tabs>
        <w:rPr>
          <w:b/>
          <w:bCs/>
          <w:sz w:val="26"/>
          <w:szCs w:val="26"/>
        </w:rPr>
      </w:pPr>
      <w:r>
        <w:rPr>
          <w:b/>
          <w:bCs/>
          <w:sz w:val="26"/>
          <w:szCs w:val="26"/>
        </w:rPr>
        <w:t>Trügerische Sicherheit</w:t>
      </w:r>
    </w:p>
    <w:p w14:paraId="3AF09437" w14:textId="77777777" w:rsidR="00232348" w:rsidRDefault="00232348">
      <w:pPr>
        <w:pStyle w:val="TextA"/>
        <w:tabs>
          <w:tab w:val="left" w:pos="740"/>
          <w:tab w:val="left" w:pos="1480"/>
          <w:tab w:val="left" w:pos="2220"/>
          <w:tab w:val="left" w:pos="2960"/>
          <w:tab w:val="left" w:pos="3700"/>
          <w:tab w:val="left" w:pos="4440"/>
          <w:tab w:val="left" w:pos="5180"/>
          <w:tab w:val="left" w:pos="5920"/>
          <w:tab w:val="left" w:pos="6660"/>
          <w:tab w:val="left" w:pos="7400"/>
          <w:tab w:val="left" w:pos="8140"/>
          <w:tab w:val="left" w:pos="8880"/>
          <w:tab w:val="left" w:pos="9132"/>
        </w:tabs>
      </w:pPr>
    </w:p>
    <w:p w14:paraId="3A72D500" w14:textId="478A49C0" w:rsidR="00232348" w:rsidRDefault="00000000">
      <w:pPr>
        <w:pStyle w:val="TextA"/>
        <w:tabs>
          <w:tab w:val="left" w:pos="740"/>
          <w:tab w:val="left" w:pos="1480"/>
          <w:tab w:val="left" w:pos="2220"/>
          <w:tab w:val="left" w:pos="2960"/>
          <w:tab w:val="left" w:pos="3700"/>
          <w:tab w:val="left" w:pos="4440"/>
          <w:tab w:val="left" w:pos="5180"/>
          <w:tab w:val="left" w:pos="5920"/>
          <w:tab w:val="left" w:pos="6660"/>
          <w:tab w:val="left" w:pos="7400"/>
          <w:tab w:val="left" w:pos="8140"/>
          <w:tab w:val="left" w:pos="8880"/>
          <w:tab w:val="left" w:pos="9132"/>
        </w:tabs>
      </w:pPr>
      <w:r>
        <w:t>Als eingefallene Fallschirme positionieren sich fünf Textilien in Form</w:t>
      </w:r>
      <w:r>
        <w:rPr>
          <w:lang w:val="it-IT"/>
        </w:rPr>
        <w:t xml:space="preserve"> </w:t>
      </w:r>
      <w:proofErr w:type="spellStart"/>
      <w:r>
        <w:rPr>
          <w:lang w:val="it-IT"/>
        </w:rPr>
        <w:t>volumin</w:t>
      </w:r>
      <w:proofErr w:type="spellEnd"/>
      <w:r>
        <w:rPr>
          <w:lang w:val="sv-SE"/>
        </w:rPr>
        <w:t>ö</w:t>
      </w:r>
      <w:proofErr w:type="spellStart"/>
      <w:r>
        <w:t>ser</w:t>
      </w:r>
      <w:proofErr w:type="spellEnd"/>
      <w:r>
        <w:t xml:space="preserve"> K</w:t>
      </w:r>
      <w:r>
        <w:rPr>
          <w:lang w:val="sv-SE"/>
        </w:rPr>
        <w:t>ö</w:t>
      </w:r>
      <w:proofErr w:type="spellStart"/>
      <w:r>
        <w:t>rper</w:t>
      </w:r>
      <w:proofErr w:type="spellEnd"/>
      <w:r>
        <w:t xml:space="preserve"> im umgebenden Raum. Es scheint, als könnten sie sich jederzeit autonom aufblähen, </w:t>
      </w:r>
      <w:r w:rsidR="000735A3">
        <w:t xml:space="preserve">gleich </w:t>
      </w:r>
      <w:proofErr w:type="spellStart"/>
      <w:r w:rsidR="000735A3">
        <w:t>quallenartigen</w:t>
      </w:r>
      <w:proofErr w:type="spellEnd"/>
      <w:r>
        <w:t xml:space="preserve"> Wesen durch Luft wie durch Wasser schweben. Das Ensemble gründet sich auf Schnittmuster für Münzbeutel aus dem 15. Jahrhundert, </w:t>
      </w:r>
      <w:proofErr w:type="gramStart"/>
      <w:r>
        <w:t>die</w:t>
      </w:r>
      <w:r>
        <w:rPr>
          <w:lang w:val="fr-FR"/>
        </w:rPr>
        <w:t xml:space="preserve"> </w:t>
      </w:r>
      <w:proofErr w:type="spellStart"/>
      <w:r>
        <w:rPr>
          <w:lang w:val="fr-FR"/>
        </w:rPr>
        <w:t>europ</w:t>
      </w:r>
      <w:r>
        <w:t>äische</w:t>
      </w:r>
      <w:proofErr w:type="spellEnd"/>
      <w:r>
        <w:t xml:space="preserve"> Frauen</w:t>
      </w:r>
      <w:proofErr w:type="gramEnd"/>
      <w:r>
        <w:t xml:space="preserve"> verborgen vor habgierigen Blicken diskret unter ihrer Kleidung trugen. David </w:t>
      </w:r>
      <w:proofErr w:type="spellStart"/>
      <w:r>
        <w:t>Mergelmeyer</w:t>
      </w:r>
      <w:proofErr w:type="spellEnd"/>
      <w:r>
        <w:t xml:space="preserve"> spielt in „</w:t>
      </w:r>
      <w:proofErr w:type="spellStart"/>
      <w:r>
        <w:t>Evoke</w:t>
      </w:r>
      <w:proofErr w:type="spellEnd"/>
      <w:r>
        <w:t xml:space="preserve">“ (2025) mit der Ambivalenz von </w:t>
      </w:r>
      <w:proofErr w:type="spellStart"/>
      <w:r>
        <w:t>ver</w:t>
      </w:r>
      <w:proofErr w:type="spellEnd"/>
      <w:r>
        <w:t>- und enthüllen, rückt das Versteckte ins Zentrum der Betrachtung. In den großen Maßstab übertragen lösen sich die skulpturalen Beutel vom formgebenden Vorbild, sind ihrer ursprünglichen Funktion enthoben und doch bleibt ein Anhauch des einstigen Verwendungszwecks zurück: Das verdeckte Tragen der Münzbeutel suggeriert ein trügerisches Gefühl von Sicherheit. Was aber bedeutet Sicherheit? Wo und wann fühlen wir uns sicher</w:t>
      </w:r>
      <w:r>
        <w:rPr>
          <w:lang w:val="zh-TW" w:eastAsia="zh-TW"/>
        </w:rPr>
        <w:t xml:space="preserve">? </w:t>
      </w:r>
      <w:r>
        <w:t>Die Kleidung ist nach der Haut und vor der Architektur – eine Verknüpfung auf Basis von Gottfried Sempers Bekleidungstheorie – die zweite, den menschlichen Kern umschließende Hü</w:t>
      </w:r>
      <w:proofErr w:type="spellStart"/>
      <w:r>
        <w:rPr>
          <w:lang w:val="it-IT"/>
        </w:rPr>
        <w:t>lle</w:t>
      </w:r>
      <w:proofErr w:type="spellEnd"/>
      <w:r>
        <w:rPr>
          <w:lang w:val="it-IT"/>
        </w:rPr>
        <w:t xml:space="preserve">. </w:t>
      </w:r>
      <w:r>
        <w:t>A</w:t>
      </w:r>
      <w:r>
        <w:rPr>
          <w:lang w:val="fr-FR"/>
        </w:rPr>
        <w:t xml:space="preserve">ls </w:t>
      </w:r>
      <w:proofErr w:type="spellStart"/>
      <w:r>
        <w:rPr>
          <w:lang w:val="fr-FR"/>
        </w:rPr>
        <w:t>permeable</w:t>
      </w:r>
      <w:proofErr w:type="spellEnd"/>
      <w:r>
        <w:rPr>
          <w:lang w:val="fr-FR"/>
        </w:rPr>
        <w:t xml:space="preserve"> </w:t>
      </w:r>
      <w:r>
        <w:t>Barriere zwischen Innen und Außen verschiebt das textile Gewebe die körpereigenen Grenzen, wird zum Bestandteil des unmittelbaren Eigenraums. Zugleich kann sie als Moment bewusster Inszenierung fungieren. Auf physischer und sozialer Ebene schützt sie das verletzliche Ich vor Fremdeinwirkung und Blicken, kann als Nebeneffekt das Selbstbewusstsein fördern und bildet doch eine trügerische Abwehr. Zwar verhindert sie Nacktheit, bewahrt aber vor Bloßstellung nicht.</w:t>
      </w:r>
    </w:p>
    <w:p w14:paraId="626244BA" w14:textId="77777777" w:rsidR="00232348" w:rsidRDefault="00232348">
      <w:pPr>
        <w:pStyle w:val="TextA"/>
        <w:tabs>
          <w:tab w:val="left" w:pos="740"/>
          <w:tab w:val="left" w:pos="1480"/>
          <w:tab w:val="left" w:pos="2220"/>
          <w:tab w:val="left" w:pos="2960"/>
          <w:tab w:val="left" w:pos="3700"/>
          <w:tab w:val="left" w:pos="4440"/>
          <w:tab w:val="left" w:pos="5180"/>
          <w:tab w:val="left" w:pos="5920"/>
          <w:tab w:val="left" w:pos="6660"/>
          <w:tab w:val="left" w:pos="7400"/>
          <w:tab w:val="left" w:pos="8140"/>
          <w:tab w:val="left" w:pos="8880"/>
          <w:tab w:val="left" w:pos="9132"/>
        </w:tabs>
      </w:pPr>
    </w:p>
    <w:p w14:paraId="6EF38AB4" w14:textId="77777777" w:rsidR="00232348" w:rsidRDefault="00000000">
      <w:pPr>
        <w:pStyle w:val="TextA"/>
        <w:tabs>
          <w:tab w:val="left" w:pos="740"/>
          <w:tab w:val="left" w:pos="1480"/>
          <w:tab w:val="left" w:pos="2220"/>
          <w:tab w:val="left" w:pos="2960"/>
          <w:tab w:val="left" w:pos="3700"/>
          <w:tab w:val="left" w:pos="4440"/>
          <w:tab w:val="left" w:pos="5180"/>
          <w:tab w:val="left" w:pos="5920"/>
          <w:tab w:val="left" w:pos="6660"/>
          <w:tab w:val="left" w:pos="7400"/>
          <w:tab w:val="left" w:pos="8140"/>
          <w:tab w:val="left" w:pos="8880"/>
          <w:tab w:val="left" w:pos="9132"/>
        </w:tabs>
        <w:rPr>
          <w:b/>
          <w:bCs/>
        </w:rPr>
      </w:pPr>
      <w:r>
        <w:rPr>
          <w:b/>
          <w:bCs/>
        </w:rPr>
        <w:t>Widerständige Weichheit als ambivalenter Schutz</w:t>
      </w:r>
    </w:p>
    <w:p w14:paraId="101D1441" w14:textId="77777777" w:rsidR="00232348" w:rsidRDefault="00232348">
      <w:pPr>
        <w:pStyle w:val="TextA"/>
        <w:tabs>
          <w:tab w:val="left" w:pos="740"/>
          <w:tab w:val="left" w:pos="1480"/>
          <w:tab w:val="left" w:pos="2220"/>
          <w:tab w:val="left" w:pos="2960"/>
          <w:tab w:val="left" w:pos="3700"/>
          <w:tab w:val="left" w:pos="4440"/>
          <w:tab w:val="left" w:pos="5180"/>
          <w:tab w:val="left" w:pos="5920"/>
          <w:tab w:val="left" w:pos="6660"/>
          <w:tab w:val="left" w:pos="7400"/>
          <w:tab w:val="left" w:pos="8140"/>
          <w:tab w:val="left" w:pos="8880"/>
          <w:tab w:val="left" w:pos="9132"/>
        </w:tabs>
      </w:pPr>
    </w:p>
    <w:p w14:paraId="469EB4A4" w14:textId="77777777" w:rsidR="00232348" w:rsidRDefault="00000000">
      <w:pPr>
        <w:pStyle w:val="TextA"/>
        <w:tabs>
          <w:tab w:val="left" w:pos="740"/>
          <w:tab w:val="left" w:pos="1480"/>
          <w:tab w:val="left" w:pos="2220"/>
          <w:tab w:val="left" w:pos="2960"/>
          <w:tab w:val="left" w:pos="3700"/>
          <w:tab w:val="left" w:pos="4440"/>
          <w:tab w:val="left" w:pos="5180"/>
          <w:tab w:val="left" w:pos="5920"/>
          <w:tab w:val="left" w:pos="6660"/>
          <w:tab w:val="left" w:pos="7400"/>
          <w:tab w:val="left" w:pos="8140"/>
          <w:tab w:val="left" w:pos="8880"/>
          <w:tab w:val="left" w:pos="9132"/>
        </w:tabs>
      </w:pPr>
      <w:r>
        <w:t xml:space="preserve">In </w:t>
      </w:r>
      <w:proofErr w:type="spellStart"/>
      <w:r>
        <w:t>Mergelmeyers</w:t>
      </w:r>
      <w:proofErr w:type="spellEnd"/>
      <w:r>
        <w:t xml:space="preserve"> Arbeiten bildet die Schutzfunktion von Kleidung ein wiederkehrendes Element. In „</w:t>
      </w:r>
      <w:proofErr w:type="spellStart"/>
      <w:r w:rsidRPr="000735A3">
        <w:t>Lofty</w:t>
      </w:r>
      <w:proofErr w:type="spellEnd"/>
      <w:r>
        <w:t xml:space="preserve">“ (2023) schmiegt sich beispielsweise ein Teil eines Modulsofas an eine mit Rüschen verzierte historische Rüstung japanischer Krieger aus dem 19. Jahrhundert. Letztere enthebt der Künstler der ihr eigenen Funktion, indem er sie in einen anderen Maßstab, Kontext und eine andere Materialität versetzt. So unterzieht er den unnachgiebigen Panzer einer Metamorphose, bildet ihn in zartem </w:t>
      </w:r>
      <w:proofErr w:type="spellStart"/>
      <w:r>
        <w:t>Synthetikstoff</w:t>
      </w:r>
      <w:proofErr w:type="spellEnd"/>
      <w:r>
        <w:t xml:space="preserve"> nach. Neben Kleidung finden auch körpernahe Attribute mit schützender Funktion Verwendung. So widmet sich „FP-867-08. </w:t>
      </w:r>
      <w:r w:rsidRPr="000735A3">
        <w:t>Fitting Piece</w:t>
      </w:r>
      <w:r>
        <w:t>“ (2025) dem Innenleben eines ergonomischen Polsters, welches sich schutzgebietend um den verwundbarsten Punkt des menschlichen K</w:t>
      </w:r>
      <w:r>
        <w:rPr>
          <w:lang w:val="sv-SE"/>
        </w:rPr>
        <w:t>ö</w:t>
      </w:r>
      <w:proofErr w:type="spellStart"/>
      <w:r>
        <w:rPr>
          <w:lang w:val="nl-NL"/>
        </w:rPr>
        <w:t>rpers</w:t>
      </w:r>
      <w:proofErr w:type="spellEnd"/>
      <w:r>
        <w:rPr>
          <w:lang w:val="nl-NL"/>
        </w:rPr>
        <w:t xml:space="preserve"> </w:t>
      </w:r>
      <w:r>
        <w:t>– den Nacken – windet. In „</w:t>
      </w:r>
      <w:r w:rsidRPr="000735A3">
        <w:t>Noblesse</w:t>
      </w:r>
      <w:r>
        <w:rPr>
          <w:rFonts w:ascii="Arial Unicode MS" w:hAnsi="Arial Unicode MS"/>
          <w:rtl/>
          <w:lang w:val="ar-SA"/>
        </w:rPr>
        <w:t>“</w:t>
      </w:r>
      <w:r>
        <w:t xml:space="preserve"> (2025) kleiden sich Schwimmwesten</w:t>
      </w:r>
      <w:r w:rsidRPr="000735A3">
        <w:t xml:space="preserve"> in </w:t>
      </w:r>
      <w:r>
        <w:t>opulenten Kleidertaft, werden anhand von Staffelung und Repetition beinah dramatisch in Szene gesetzt. Schneeschuhüberzieher sind dagegen in der Werkreihe „</w:t>
      </w:r>
      <w:proofErr w:type="spellStart"/>
      <w:r w:rsidRPr="000735A3">
        <w:t>Scraper</w:t>
      </w:r>
      <w:proofErr w:type="spellEnd"/>
      <w:r>
        <w:rPr>
          <w:rFonts w:ascii="Arial Unicode MS" w:hAnsi="Arial Unicode MS"/>
          <w:rtl/>
          <w:lang w:val="ar-SA"/>
        </w:rPr>
        <w:t>“</w:t>
      </w:r>
      <w:r>
        <w:t xml:space="preserve"> (2023–2025) kaum noch als solche erkennbar, etablieren sich in ihrer reinen Form und wechselnder Farbigkeit gemeinsam mit kunstvoll verknoteten Seilen zu skulpturalen Objekten. Immer wieder greift der Künstler auf straff gespannte oder locker hängende Seile zurück, die ebenfalls als Sicherheitsarchitektur gelesen werden können. Die Arbeit „</w:t>
      </w:r>
      <w:r>
        <w:rPr>
          <w:lang w:val="nl-NL"/>
        </w:rPr>
        <w:t>Russian Twist</w:t>
      </w:r>
      <w:r>
        <w:t>“ (2022) erinnert in ihrer Schlittenform an „Das Rudel“ (1969) aus mit Filzdecken ausgestatteten Vehikeln von Joseph Beuys, versammelt ähnlich symbolisch aufgeladene Materialien, wenn es eine modifizierte</w:t>
      </w:r>
      <w:r>
        <w:rPr>
          <w:lang w:val="it-IT"/>
        </w:rPr>
        <w:t xml:space="preserve"> </w:t>
      </w:r>
      <w:proofErr w:type="spellStart"/>
      <w:r>
        <w:rPr>
          <w:lang w:val="it-IT"/>
        </w:rPr>
        <w:t>Isomatte</w:t>
      </w:r>
      <w:proofErr w:type="spellEnd"/>
      <w:r>
        <w:rPr>
          <w:lang w:val="it-IT"/>
        </w:rPr>
        <w:t xml:space="preserve"> </w:t>
      </w:r>
      <w:r>
        <w:t xml:space="preserve">um Wiener Geflecht, </w:t>
      </w:r>
      <w:proofErr w:type="spellStart"/>
      <w:r>
        <w:t>Duffle</w:t>
      </w:r>
      <w:proofErr w:type="spellEnd"/>
      <w:r>
        <w:t xml:space="preserve"> Bag und pastorale Schärpe ergänzt.</w:t>
      </w:r>
    </w:p>
    <w:p w14:paraId="5184C5CD" w14:textId="77777777" w:rsidR="00232348" w:rsidRDefault="00232348">
      <w:pPr>
        <w:pStyle w:val="TextA"/>
        <w:tabs>
          <w:tab w:val="left" w:pos="740"/>
          <w:tab w:val="left" w:pos="1480"/>
          <w:tab w:val="left" w:pos="2220"/>
          <w:tab w:val="left" w:pos="2960"/>
          <w:tab w:val="left" w:pos="3700"/>
          <w:tab w:val="left" w:pos="4440"/>
          <w:tab w:val="left" w:pos="5180"/>
          <w:tab w:val="left" w:pos="5920"/>
          <w:tab w:val="left" w:pos="6660"/>
          <w:tab w:val="left" w:pos="7400"/>
          <w:tab w:val="left" w:pos="8140"/>
          <w:tab w:val="left" w:pos="8880"/>
          <w:tab w:val="left" w:pos="9132"/>
        </w:tabs>
      </w:pPr>
    </w:p>
    <w:p w14:paraId="6DA53B96" w14:textId="77777777" w:rsidR="00232348" w:rsidRDefault="00000000">
      <w:pPr>
        <w:pStyle w:val="TextA"/>
        <w:tabs>
          <w:tab w:val="left" w:pos="740"/>
          <w:tab w:val="left" w:pos="1480"/>
          <w:tab w:val="left" w:pos="2220"/>
          <w:tab w:val="left" w:pos="2960"/>
          <w:tab w:val="left" w:pos="3700"/>
          <w:tab w:val="left" w:pos="4440"/>
          <w:tab w:val="left" w:pos="5180"/>
          <w:tab w:val="left" w:pos="5920"/>
          <w:tab w:val="left" w:pos="6660"/>
          <w:tab w:val="left" w:pos="7400"/>
          <w:tab w:val="left" w:pos="8140"/>
          <w:tab w:val="left" w:pos="8880"/>
          <w:tab w:val="left" w:pos="9132"/>
        </w:tabs>
      </w:pPr>
      <w:proofErr w:type="spellStart"/>
      <w:r>
        <w:t>Mergelmeyer</w:t>
      </w:r>
      <w:proofErr w:type="spellEnd"/>
      <w:r>
        <w:t xml:space="preserve"> nimmt Bezug auf die grundlegende Funktion von Kleidung als Schutz vor Witterungsbedingungen, Angriffen, Verletzungen und Nähe – sowohl körperlich als auch emotional. Die oftmals durch Härte und Widerstandsfähigkeit gekennzeichneten Kleidungsstücke und Attribute übersetzt der Künstler dabei teils in weiche, nachgiebige Stoffe oder kombiniert sie mit solchen. Auf diese Weise verlieren die Materialien ihren ursprünglichen Charakter von Exklusion und Isolation. Statt sich in die eigene Innerlichkeit zurückzuziehen, treten sie offen in den Dialog, scheinen wie in Bewegung begriffen und fordern eine solche auch vom Publikum ein. Den unwirtlichen Bedingungen, für welche Schutzkleidung konzipiert ist, werden nunmehr widersprüchliche Formelemente entgegengesetzt. Ist es m</w:t>
      </w:r>
      <w:r>
        <w:rPr>
          <w:lang w:val="sv-SE"/>
        </w:rPr>
        <w:t>ö</w:t>
      </w:r>
      <w:r>
        <w:t>glich, mittels weicher, oftmals weiblich konnotierter Pers</w:t>
      </w:r>
      <w:r>
        <w:rPr>
          <w:lang w:val="sv-SE"/>
        </w:rPr>
        <w:t>ö</w:t>
      </w:r>
      <w:proofErr w:type="spellStart"/>
      <w:r>
        <w:t>nlichkeitsmerkmale</w:t>
      </w:r>
      <w:proofErr w:type="spellEnd"/>
      <w:r>
        <w:t xml:space="preserve"> einer widerständigen Umgebung zu trotzen? Oder vielleicht </w:t>
      </w:r>
      <w:r>
        <w:lastRenderedPageBreak/>
        <w:t>eignen sich diese Merkmale sogar noch besser? Im beruflichen Kontext sind beispielsweise sogenannte „Soft Skills“ gefragter denn je. Sie bezeichnen zwischenmenschliche Faktoren wie soziale und kommunikative Kompetenzen. Eigenschaften wie Empathie, Teamfähigkeit oder Selbstreflexion können im direkten Wettbewerb ergänzend zu den Hard Skills ausschlaggebend für Erfolg oder Misserfolg sein.</w:t>
      </w:r>
    </w:p>
    <w:p w14:paraId="76EBDBD4" w14:textId="77777777" w:rsidR="00232348" w:rsidRDefault="00232348">
      <w:pPr>
        <w:pStyle w:val="TextA"/>
        <w:tabs>
          <w:tab w:val="left" w:pos="740"/>
          <w:tab w:val="left" w:pos="1480"/>
          <w:tab w:val="left" w:pos="2220"/>
          <w:tab w:val="left" w:pos="2960"/>
          <w:tab w:val="left" w:pos="3700"/>
          <w:tab w:val="left" w:pos="4440"/>
          <w:tab w:val="left" w:pos="5180"/>
          <w:tab w:val="left" w:pos="5920"/>
          <w:tab w:val="left" w:pos="6660"/>
          <w:tab w:val="left" w:pos="7400"/>
          <w:tab w:val="left" w:pos="8140"/>
          <w:tab w:val="left" w:pos="8880"/>
          <w:tab w:val="left" w:pos="9132"/>
        </w:tabs>
      </w:pPr>
    </w:p>
    <w:p w14:paraId="515D5B69" w14:textId="77777777" w:rsidR="00232348" w:rsidRDefault="00000000">
      <w:pPr>
        <w:pStyle w:val="TextA"/>
        <w:tabs>
          <w:tab w:val="left" w:pos="740"/>
          <w:tab w:val="left" w:pos="1480"/>
          <w:tab w:val="left" w:pos="2220"/>
          <w:tab w:val="left" w:pos="2960"/>
          <w:tab w:val="left" w:pos="3700"/>
          <w:tab w:val="left" w:pos="4440"/>
          <w:tab w:val="left" w:pos="5180"/>
          <w:tab w:val="left" w:pos="5920"/>
          <w:tab w:val="left" w:pos="6660"/>
          <w:tab w:val="left" w:pos="7400"/>
          <w:tab w:val="left" w:pos="8140"/>
          <w:tab w:val="left" w:pos="8880"/>
          <w:tab w:val="left" w:pos="9132"/>
        </w:tabs>
        <w:rPr>
          <w:b/>
          <w:bCs/>
        </w:rPr>
      </w:pPr>
      <w:r>
        <w:rPr>
          <w:b/>
          <w:bCs/>
        </w:rPr>
        <w:t>Angstfrei im Safe Space?</w:t>
      </w:r>
    </w:p>
    <w:p w14:paraId="0588ADAE" w14:textId="77777777" w:rsidR="00232348" w:rsidRDefault="00232348">
      <w:pPr>
        <w:pStyle w:val="TextA"/>
        <w:tabs>
          <w:tab w:val="left" w:pos="740"/>
          <w:tab w:val="left" w:pos="1480"/>
          <w:tab w:val="left" w:pos="2220"/>
          <w:tab w:val="left" w:pos="2960"/>
          <w:tab w:val="left" w:pos="3700"/>
          <w:tab w:val="left" w:pos="4440"/>
          <w:tab w:val="left" w:pos="5180"/>
          <w:tab w:val="left" w:pos="5920"/>
          <w:tab w:val="left" w:pos="6660"/>
          <w:tab w:val="left" w:pos="7400"/>
          <w:tab w:val="left" w:pos="8140"/>
          <w:tab w:val="left" w:pos="8880"/>
          <w:tab w:val="left" w:pos="9132"/>
        </w:tabs>
      </w:pPr>
    </w:p>
    <w:p w14:paraId="677B9A37" w14:textId="77777777" w:rsidR="00232348" w:rsidRDefault="00000000">
      <w:pPr>
        <w:pStyle w:val="TextA"/>
        <w:tabs>
          <w:tab w:val="left" w:pos="740"/>
          <w:tab w:val="left" w:pos="1480"/>
          <w:tab w:val="left" w:pos="2220"/>
          <w:tab w:val="left" w:pos="2960"/>
          <w:tab w:val="left" w:pos="3700"/>
          <w:tab w:val="left" w:pos="4440"/>
          <w:tab w:val="left" w:pos="5180"/>
          <w:tab w:val="left" w:pos="5920"/>
          <w:tab w:val="left" w:pos="6660"/>
          <w:tab w:val="left" w:pos="7400"/>
          <w:tab w:val="left" w:pos="8140"/>
          <w:tab w:val="left" w:pos="8880"/>
          <w:tab w:val="left" w:pos="9132"/>
        </w:tabs>
      </w:pPr>
      <w:r>
        <w:t>Darüber hinaus wird in „</w:t>
      </w:r>
      <w:proofErr w:type="spellStart"/>
      <w:r w:rsidRPr="000735A3">
        <w:t>Cradling</w:t>
      </w:r>
      <w:proofErr w:type="spellEnd"/>
      <w:r>
        <w:t xml:space="preserve">“ (2022) nicht nur die zweite, sondern auch die dritte Hülle im Sinne einer umgebenden Architektur adressiert. Eine Stahlrohrkonstruktion fasst eine Matratze aus Zeltstoff ein, präsentiert sie wie ein Rahmen das Bild. Was </w:t>
      </w:r>
      <w:proofErr w:type="gramStart"/>
      <w:r>
        <w:t>die Wind</w:t>
      </w:r>
      <w:proofErr w:type="gramEnd"/>
      <w:r>
        <w:t xml:space="preserve"> und Wetter abweisende Hülle im Außenraum bildet, ist nun in Form der Matratze in den intimsten Ort des eigenen Zuhauses eingedrungen. Das Bett ist nicht wie das Zelt auf Schutz ausgelegt und doch bildet es den wohl schutzbedürftigsten Raum, ist Lagerstätte im Moment größter Verletzlichkeit sowohl im Schlaf als auch bei Intimitäten. Die Ruhestätte, ob Bett oder Zelt, bildet bestenfalls den Nukleus eines sogenannten „Safe S</w:t>
      </w:r>
      <w:r w:rsidRPr="000735A3">
        <w:t>pace</w:t>
      </w:r>
      <w:r>
        <w:t>s</w:t>
      </w:r>
      <w:r>
        <w:rPr>
          <w:rFonts w:ascii="Arial Unicode MS" w:hAnsi="Arial Unicode MS"/>
          <w:rtl/>
          <w:lang w:val="ar-SA"/>
        </w:rPr>
        <w:t>“</w:t>
      </w:r>
      <w:r>
        <w:t xml:space="preserve">. Unter diesem Begriff hat der „Schutzraum“ oder „Geschützte Raum“ seit einigen Jahren in die alltägliche Kommunikation Einzug gehalten, wird mittlerweile in diversen Kontexten genutzt. Sein Ursprung liegt in der Psychologie begründet, innerhalb derer er Therapie- und Beratungssettings beschreibt. Davon </w:t>
      </w:r>
      <w:proofErr w:type="spellStart"/>
      <w:r>
        <w:t>losgel</w:t>
      </w:r>
      <w:proofErr w:type="spellEnd"/>
      <w:r>
        <w:rPr>
          <w:lang w:val="sv-SE"/>
        </w:rPr>
        <w:t>ö</w:t>
      </w:r>
      <w:proofErr w:type="spellStart"/>
      <w:r>
        <w:t>st</w:t>
      </w:r>
      <w:proofErr w:type="spellEnd"/>
      <w:r>
        <w:t xml:space="preserve"> stellt der Safe Space dank ausformuliertem Regelwerk auch in anderen Kontexten sicher, dass Anwesende sich wohlfühlen und frei von Angst Gedanken sowie Gefühle äußern mögen. Er ist Ausdruck zunehmender gesellschaftlicher Sensibilität und spiegelt Reflexionen über veraltete Rollenbilder wider. Denn der Safe Space erlaubt es, sich in geschützten Räumen unabhängig vom Geschlecht verletzlich zu zeigen. Ein Indikator für einen geschützten Raum bildet dabei auch die Kleidung wie Clemens </w:t>
      </w:r>
      <w:proofErr w:type="spellStart"/>
      <w:r>
        <w:t>Rathe</w:t>
      </w:r>
      <w:proofErr w:type="spellEnd"/>
      <w:r>
        <w:t xml:space="preserve"> in „Die Philosophie der Oberfläche“ (2020) unter Berufung auf den englischen Psychologen John Carl </w:t>
      </w:r>
      <w:proofErr w:type="spellStart"/>
      <w:r>
        <w:t>Flügel</w:t>
      </w:r>
      <w:proofErr w:type="spellEnd"/>
      <w:r>
        <w:t xml:space="preserve"> darlegt. So ist ihr stufenweises Ablegen Zeichen für einen vertrauensvollen Umgang, selbst wenn es nur Mantel und Sonnenbrille betrifft.</w:t>
      </w:r>
    </w:p>
    <w:p w14:paraId="0BD81E0E" w14:textId="77777777" w:rsidR="00232348" w:rsidRDefault="00232348">
      <w:pPr>
        <w:pStyle w:val="TextA"/>
        <w:tabs>
          <w:tab w:val="left" w:pos="740"/>
          <w:tab w:val="left" w:pos="1480"/>
          <w:tab w:val="left" w:pos="2220"/>
          <w:tab w:val="left" w:pos="2960"/>
          <w:tab w:val="left" w:pos="3700"/>
          <w:tab w:val="left" w:pos="4440"/>
          <w:tab w:val="left" w:pos="5180"/>
          <w:tab w:val="left" w:pos="5920"/>
          <w:tab w:val="left" w:pos="6660"/>
          <w:tab w:val="left" w:pos="7400"/>
          <w:tab w:val="left" w:pos="8140"/>
          <w:tab w:val="left" w:pos="8880"/>
          <w:tab w:val="left" w:pos="9132"/>
        </w:tabs>
      </w:pPr>
    </w:p>
    <w:p w14:paraId="7D05AC0A" w14:textId="77777777" w:rsidR="00232348" w:rsidRDefault="00000000">
      <w:pPr>
        <w:pStyle w:val="TextA"/>
        <w:tabs>
          <w:tab w:val="left" w:pos="740"/>
          <w:tab w:val="left" w:pos="1480"/>
          <w:tab w:val="left" w:pos="2220"/>
          <w:tab w:val="left" w:pos="2960"/>
          <w:tab w:val="left" w:pos="3700"/>
          <w:tab w:val="left" w:pos="4440"/>
          <w:tab w:val="left" w:pos="5180"/>
          <w:tab w:val="left" w:pos="5920"/>
          <w:tab w:val="left" w:pos="6660"/>
          <w:tab w:val="left" w:pos="7400"/>
          <w:tab w:val="left" w:pos="8140"/>
          <w:tab w:val="left" w:pos="8880"/>
          <w:tab w:val="left" w:pos="9132"/>
        </w:tabs>
        <w:rPr>
          <w:b/>
          <w:bCs/>
        </w:rPr>
      </w:pPr>
      <w:r>
        <w:rPr>
          <w:b/>
          <w:bCs/>
        </w:rPr>
        <w:t>Der (</w:t>
      </w:r>
      <w:proofErr w:type="spellStart"/>
      <w:r>
        <w:rPr>
          <w:b/>
          <w:bCs/>
        </w:rPr>
        <w:t>un</w:t>
      </w:r>
      <w:proofErr w:type="spellEnd"/>
      <w:r>
        <w:rPr>
          <w:b/>
          <w:bCs/>
        </w:rPr>
        <w:t>-)sichtbare Körper</w:t>
      </w:r>
    </w:p>
    <w:p w14:paraId="5DA5FB3C" w14:textId="77777777" w:rsidR="00232348" w:rsidRDefault="00232348">
      <w:pPr>
        <w:pStyle w:val="TextA"/>
        <w:tabs>
          <w:tab w:val="left" w:pos="740"/>
          <w:tab w:val="left" w:pos="1480"/>
          <w:tab w:val="left" w:pos="2220"/>
          <w:tab w:val="left" w:pos="2960"/>
          <w:tab w:val="left" w:pos="3700"/>
          <w:tab w:val="left" w:pos="4440"/>
          <w:tab w:val="left" w:pos="5180"/>
          <w:tab w:val="left" w:pos="5920"/>
          <w:tab w:val="left" w:pos="6660"/>
          <w:tab w:val="left" w:pos="7400"/>
          <w:tab w:val="left" w:pos="8140"/>
          <w:tab w:val="left" w:pos="8880"/>
          <w:tab w:val="left" w:pos="9132"/>
        </w:tabs>
      </w:pPr>
    </w:p>
    <w:p w14:paraId="43A41386" w14:textId="77777777" w:rsidR="00232348" w:rsidRDefault="00000000">
      <w:pPr>
        <w:pStyle w:val="TextA"/>
        <w:tabs>
          <w:tab w:val="left" w:pos="740"/>
          <w:tab w:val="left" w:pos="1480"/>
          <w:tab w:val="left" w:pos="2220"/>
          <w:tab w:val="left" w:pos="2960"/>
          <w:tab w:val="left" w:pos="3700"/>
          <w:tab w:val="left" w:pos="4440"/>
          <w:tab w:val="left" w:pos="5180"/>
          <w:tab w:val="left" w:pos="5920"/>
          <w:tab w:val="left" w:pos="6660"/>
          <w:tab w:val="left" w:pos="7400"/>
          <w:tab w:val="left" w:pos="8140"/>
          <w:tab w:val="left" w:pos="8880"/>
          <w:tab w:val="left" w:pos="9132"/>
        </w:tabs>
      </w:pPr>
      <w:r>
        <w:t xml:space="preserve">Obwohl die textile </w:t>
      </w:r>
      <w:proofErr w:type="spellStart"/>
      <w:r>
        <w:t>Schutzhü</w:t>
      </w:r>
      <w:r>
        <w:rPr>
          <w:lang w:val="fr-FR"/>
        </w:rPr>
        <w:t>lle</w:t>
      </w:r>
      <w:proofErr w:type="spellEnd"/>
      <w:r>
        <w:rPr>
          <w:lang w:val="fr-FR"/>
        </w:rPr>
        <w:t xml:space="preserve"> </w:t>
      </w:r>
      <w:r>
        <w:t>künstlich ist, denkt sie den K</w:t>
      </w:r>
      <w:r>
        <w:rPr>
          <w:lang w:val="sv-SE"/>
        </w:rPr>
        <w:t>ö</w:t>
      </w:r>
      <w:proofErr w:type="spellStart"/>
      <w:r>
        <w:t>rper</w:t>
      </w:r>
      <w:proofErr w:type="spellEnd"/>
      <w:r>
        <w:t xml:space="preserve"> stets mit, ist dieser trotz physischer Abwesenheit als Negativabdruck einer gewesenen Präsenz spürbar. Zu skulpturalen Ensembles collagiert scheinen die Textilien bei </w:t>
      </w:r>
      <w:proofErr w:type="spellStart"/>
      <w:r>
        <w:t>Mergelmeyer</w:t>
      </w:r>
      <w:proofErr w:type="spellEnd"/>
      <w:r>
        <w:t xml:space="preserve"> auf menschliche Körper zu verweisen, performative Eigenschaften anzunehmen und potenzielle Bewegung zu suggerieren. Somit kommt es beinah einer Erfüllung gleich, wenn die Arbeiten mittels Performer*innen Aktivierung erfahren. Trotz physischer Abwesenheit besitzt der schutzbedürftige Körper Omnipräsenz in </w:t>
      </w:r>
      <w:proofErr w:type="spellStart"/>
      <w:r>
        <w:t>Mergelmeyers</w:t>
      </w:r>
      <w:proofErr w:type="spellEnd"/>
      <w:r>
        <w:t xml:space="preserve"> Werken. Den textilen Schutz des Körpers betreffend schwingt in der zeitgenössischen Kunst beinah unvermeidlich eine gesellschaftspolitische Komponente mit. Wovor und vor wem müssen wir unsere Körper schützen? Ganz explizit politisch ist beispielsweise die Verwendung von Schwimmwesten in einer Arbeit von Ai Weiwei oder von Rüstungen in den verfilmten Marionettentheatern von </w:t>
      </w:r>
      <w:r w:rsidRPr="000735A3">
        <w:t xml:space="preserve">Wael </w:t>
      </w:r>
      <w:proofErr w:type="spellStart"/>
      <w:r w:rsidRPr="000735A3">
        <w:t>Shawky</w:t>
      </w:r>
      <w:proofErr w:type="spellEnd"/>
      <w:r>
        <w:t xml:space="preserve">. Bei </w:t>
      </w:r>
      <w:proofErr w:type="spellStart"/>
      <w:r>
        <w:t>Mergelmeyer</w:t>
      </w:r>
      <w:proofErr w:type="spellEnd"/>
      <w:r>
        <w:t xml:space="preserve"> rühren die weichen Schutzobjekte entsprechend ihrer Materialität jedoch sanfter, impliziter gesellschaftspolitische Themenfelder an, spiegeln in Form der Collage multiperspektivische Betrachtungsweisen wider. Als Zeugnisse der Jetztzeit ließen sich Ambivalenzen rund um gefühlte Unsicherheit einhergehend mit einem subjektiven Empfinden von Angst hineinlesen. Genauso werden in den aus dem Alltag entliehenen Objekten Bezüge zu einer de facto weltweiten Zunahme von Kriegen und Krisen und einem Anstieg von geschlechtsspezifisch gegen Frauen gerichteten Straftaten in Deutschland offenbar. Auf letzteres bezogen muten die versteckt getragenen Münzbeutel in „</w:t>
      </w:r>
      <w:proofErr w:type="spellStart"/>
      <w:r>
        <w:t>Evoke</w:t>
      </w:r>
      <w:proofErr w:type="spellEnd"/>
      <w:r>
        <w:t xml:space="preserve">“ wie weite Röcke an, die aus dem Verborgenen hervortreten und im großen Format den ihnen zustehenden Raum einnehmen.  </w:t>
      </w:r>
    </w:p>
    <w:sectPr w:rsidR="00232348">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A65AD" w14:textId="77777777" w:rsidR="000F0909" w:rsidRDefault="000F0909">
      <w:r>
        <w:separator/>
      </w:r>
    </w:p>
  </w:endnote>
  <w:endnote w:type="continuationSeparator" w:id="0">
    <w:p w14:paraId="3CB801B5" w14:textId="77777777" w:rsidR="000F0909" w:rsidRDefault="000F0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82BDA" w14:textId="77777777" w:rsidR="00232348" w:rsidRDefault="00232348">
    <w:pPr>
      <w:pStyle w:val="Kopf-undFuzeil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DEF58" w14:textId="77777777" w:rsidR="000F0909" w:rsidRDefault="000F0909">
      <w:r>
        <w:separator/>
      </w:r>
    </w:p>
  </w:footnote>
  <w:footnote w:type="continuationSeparator" w:id="0">
    <w:p w14:paraId="4A478194" w14:textId="77777777" w:rsidR="000F0909" w:rsidRDefault="000F0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25EE" w14:textId="77777777" w:rsidR="00232348" w:rsidRDefault="00232348">
    <w:pPr>
      <w:pStyle w:val="Kopf-undFuzeilen"/>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348"/>
    <w:rsid w:val="000735A3"/>
    <w:rsid w:val="000F0909"/>
    <w:rsid w:val="002323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EEE3471"/>
  <w15:docId w15:val="{D50A38A3-D6EA-A746-A4AA-CFFA882B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A">
    <w:name w:val="Text A"/>
    <w:rPr>
      <w:rFonts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1116</Words>
  <Characters>7035</Characters>
  <Application>Microsoft Office Word</Application>
  <DocSecurity>0</DocSecurity>
  <Lines>58</Lines>
  <Paragraphs>16</Paragraphs>
  <ScaleCrop>false</ScaleCrop>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Mergelmeyer</cp:lastModifiedBy>
  <cp:revision>2</cp:revision>
  <dcterms:created xsi:type="dcterms:W3CDTF">2025-07-30T14:26:00Z</dcterms:created>
  <dcterms:modified xsi:type="dcterms:W3CDTF">2025-07-30T14:26:00Z</dcterms:modified>
</cp:coreProperties>
</file>